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806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080"/>
        <w:gridCol w:w="2647"/>
        <w:gridCol w:w="1051"/>
        <w:gridCol w:w="1882"/>
        <w:gridCol w:w="12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6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36"/>
                <w:szCs w:val="36"/>
              </w:rPr>
              <w:t>收入支出决算总表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6846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项目(按功能分类)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项目(按支出性质和经济分类)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一、财政拨款收入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74196.88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10270.17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一、基本支出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33937.28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　其中：政府性基金预算财政拨款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147.00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人员经费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27132.65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二、上级补助收入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日常公用经费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6804.63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三、事业收入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461.75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二、项目支出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38870.58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四、经营收入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8742.82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基本建设类项目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五、附属单位上缴收入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84.87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行政事业类项目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38870.58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六、其他收入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七、文化体育与传媒支出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910.97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三、上缴上级支出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3840.81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四、经营支出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3782.14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五、对附属单位补助支出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4733.20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345.79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支出经济分类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24486.08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基本支出和项目支出合计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72807.87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1292.91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工资福利支出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16717.10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75.29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商品和服务支出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6072.36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150.99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对个人和家庭的补助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10415.55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45.88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对企事业单位的补贴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十八、国土海洋气象等支出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71.08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基本建设支出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7556.04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其他资本性支出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39602.85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二十一、其他支出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1972.94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74658.63 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72807.87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年初结转和结余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2065.26 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交纳所得税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基本支出结转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2065.26 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提取职工福利基金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年末结转和结余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3916.03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基本支出结转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3916.03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76723.89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76723.89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B493C"/>
    <w:rsid w:val="792B49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2016-12-01T03:08:00Z</dcterms:created>
  <dc:creator>lenovo</dc:creator>
  <cp:lastModifiedBy>lenovo</cp:lastModifiedBy>
  <dcterms:modified xsi:type="dcterms:W3CDTF">2016-12-01T03:08:35Z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